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A33731" w14:textId="500966DC" w:rsidR="00A417EC" w:rsidRPr="00A417EC" w:rsidRDefault="00A417EC" w:rsidP="00A417EC">
      <w:pPr>
        <w:spacing w:after="120" w:line="360" w:lineRule="auto"/>
        <w:ind w:left="567" w:right="1695"/>
        <w:rPr>
          <w:rFonts w:ascii="Arial" w:hAnsi="Arial" w:cs="Arial"/>
          <w:b/>
          <w:bCs/>
          <w:sz w:val="28"/>
          <w:szCs w:val="28"/>
          <w:lang w:val="en-GB"/>
        </w:rPr>
      </w:pPr>
      <w:r w:rsidRPr="00A417EC">
        <w:rPr>
          <w:rFonts w:ascii="Arial" w:hAnsi="Arial" w:cs="Arial"/>
          <w:b/>
          <w:bCs/>
          <w:sz w:val="28"/>
          <w:szCs w:val="28"/>
          <w:lang w:val="en-GB"/>
        </w:rPr>
        <w:t>Avant 02 – seed drill combination with mounted front tank</w:t>
      </w:r>
      <w:r w:rsidR="002D52AD">
        <w:rPr>
          <w:rFonts w:ascii="Arial" w:hAnsi="Arial" w:cs="Arial"/>
          <w:b/>
          <w:bCs/>
          <w:sz w:val="28"/>
          <w:szCs w:val="28"/>
          <w:lang w:val="en-GB"/>
        </w:rPr>
        <w:t xml:space="preserve"> FTender</w:t>
      </w:r>
    </w:p>
    <w:p w14:paraId="195DDB97" w14:textId="77777777" w:rsidR="00A417EC" w:rsidRPr="00A417EC" w:rsidRDefault="00A417EC" w:rsidP="00A417EC">
      <w:pPr>
        <w:spacing w:after="120" w:line="360" w:lineRule="auto"/>
        <w:ind w:left="567" w:right="1695"/>
        <w:rPr>
          <w:rFonts w:ascii="Arial" w:hAnsi="Arial" w:cs="Arial"/>
          <w:b/>
          <w:bCs/>
          <w:lang w:val="en-GB"/>
        </w:rPr>
      </w:pPr>
      <w:r w:rsidRPr="00A417EC">
        <w:rPr>
          <w:rFonts w:ascii="Arial" w:hAnsi="Arial" w:cs="Arial"/>
          <w:b/>
          <w:bCs/>
          <w:lang w:val="en-GB"/>
        </w:rPr>
        <w:t>Compact, flexible, high output</w:t>
      </w:r>
    </w:p>
    <w:p w14:paraId="00BF3D24" w14:textId="77777777" w:rsidR="004C01B5" w:rsidRPr="00A417EC" w:rsidRDefault="004C01B5" w:rsidP="00B55A14">
      <w:pPr>
        <w:spacing w:after="120" w:line="360" w:lineRule="auto"/>
        <w:ind w:left="567" w:right="1695"/>
        <w:rPr>
          <w:rFonts w:ascii="Arial" w:hAnsi="Arial" w:cs="Arial"/>
          <w:b/>
          <w:bCs/>
          <w:lang w:val="en-US"/>
        </w:rPr>
      </w:pPr>
    </w:p>
    <w:p w14:paraId="2CBBA24F"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 xml:space="preserve">The 2nd Generation 02 Avant 02 seed drill combinations consist of the </w:t>
      </w:r>
      <w:proofErr w:type="spellStart"/>
      <w:r w:rsidRPr="00A417EC">
        <w:rPr>
          <w:rFonts w:ascii="Arial" w:eastAsia="Arial" w:hAnsi="Arial" w:cs="Arial"/>
          <w:lang w:val="en-GB"/>
        </w:rPr>
        <w:t>FTender</w:t>
      </w:r>
      <w:proofErr w:type="spellEnd"/>
      <w:r w:rsidRPr="00A417EC">
        <w:rPr>
          <w:rFonts w:ascii="Arial" w:eastAsia="Arial" w:hAnsi="Arial" w:cs="Arial"/>
          <w:lang w:val="en-GB"/>
        </w:rPr>
        <w:t xml:space="preserve"> front mounted tank, the new generation of active soil tillage, and the new </w:t>
      </w:r>
      <w:proofErr w:type="spellStart"/>
      <w:r w:rsidRPr="00A417EC">
        <w:rPr>
          <w:rFonts w:ascii="Arial" w:eastAsia="Arial" w:hAnsi="Arial" w:cs="Arial"/>
          <w:lang w:val="en-GB"/>
        </w:rPr>
        <w:t>TwinTeC</w:t>
      </w:r>
      <w:proofErr w:type="spellEnd"/>
      <w:r w:rsidRPr="00A417EC">
        <w:rPr>
          <w:rFonts w:ascii="Arial" w:eastAsia="Arial" w:hAnsi="Arial" w:cs="Arial"/>
          <w:lang w:val="en-GB"/>
        </w:rPr>
        <w:t xml:space="preserve"> seeding system. AMAZONE also offers the </w:t>
      </w:r>
      <w:proofErr w:type="spellStart"/>
      <w:r w:rsidRPr="00A417EC">
        <w:rPr>
          <w:rFonts w:ascii="Arial" w:eastAsia="Arial" w:hAnsi="Arial" w:cs="Arial"/>
          <w:lang w:val="en-GB"/>
        </w:rPr>
        <w:t>RoTeC</w:t>
      </w:r>
      <w:proofErr w:type="spellEnd"/>
      <w:r w:rsidRPr="00A417EC">
        <w:rPr>
          <w:rFonts w:ascii="Arial" w:eastAsia="Arial" w:hAnsi="Arial" w:cs="Arial"/>
          <w:lang w:val="en-GB"/>
        </w:rPr>
        <w:t xml:space="preserve"> single disc coulter, alongside the </w:t>
      </w:r>
      <w:proofErr w:type="spellStart"/>
      <w:r w:rsidRPr="00A417EC">
        <w:rPr>
          <w:rFonts w:ascii="Arial" w:eastAsia="Arial" w:hAnsi="Arial" w:cs="Arial"/>
          <w:lang w:val="en-GB"/>
        </w:rPr>
        <w:t>TwinTeC</w:t>
      </w:r>
      <w:proofErr w:type="spellEnd"/>
      <w:r w:rsidRPr="00A417EC">
        <w:rPr>
          <w:rFonts w:ascii="Arial" w:eastAsia="Arial" w:hAnsi="Arial" w:cs="Arial"/>
          <w:lang w:val="en-GB"/>
        </w:rPr>
        <w:t xml:space="preserve"> double disc coulter. The working width range extends from the rigid 3 m and 4 m, up to folding 4 m, 5 </w:t>
      </w:r>
      <w:proofErr w:type="gramStart"/>
      <w:r w:rsidRPr="00A417EC">
        <w:rPr>
          <w:rFonts w:ascii="Arial" w:eastAsia="Arial" w:hAnsi="Arial" w:cs="Arial"/>
          <w:lang w:val="en-GB"/>
        </w:rPr>
        <w:t>m</w:t>
      </w:r>
      <w:proofErr w:type="gramEnd"/>
      <w:r w:rsidRPr="00A417EC">
        <w:rPr>
          <w:rFonts w:ascii="Arial" w:eastAsia="Arial" w:hAnsi="Arial" w:cs="Arial"/>
          <w:lang w:val="en-GB"/>
        </w:rPr>
        <w:t xml:space="preserve"> and 6 m. The full range will be available from 2023. </w:t>
      </w:r>
    </w:p>
    <w:p w14:paraId="354E6CDE" w14:textId="77777777" w:rsidR="00A417EC" w:rsidRPr="00A417EC" w:rsidRDefault="00A417EC" w:rsidP="00A417EC">
      <w:pPr>
        <w:spacing w:after="120" w:line="360" w:lineRule="auto"/>
        <w:ind w:left="567" w:right="1695"/>
        <w:rPr>
          <w:rFonts w:ascii="Arial" w:eastAsia="Arial" w:hAnsi="Arial" w:cs="Arial"/>
          <w:lang w:val="en-GB"/>
        </w:rPr>
      </w:pPr>
    </w:p>
    <w:p w14:paraId="1CB35505" w14:textId="77777777" w:rsidR="00A417EC" w:rsidRPr="00A417EC" w:rsidRDefault="00A417EC" w:rsidP="00A417EC">
      <w:pPr>
        <w:spacing w:after="120" w:line="360" w:lineRule="auto"/>
        <w:ind w:left="567" w:right="1695"/>
        <w:rPr>
          <w:rFonts w:ascii="Arial" w:eastAsia="Arial" w:hAnsi="Arial" w:cs="Arial"/>
          <w:b/>
          <w:bCs/>
          <w:lang w:val="en-GB"/>
        </w:rPr>
      </w:pPr>
      <w:r w:rsidRPr="00A417EC">
        <w:rPr>
          <w:rFonts w:ascii="Arial" w:eastAsia="Arial" w:hAnsi="Arial" w:cs="Arial"/>
          <w:b/>
          <w:bCs/>
          <w:lang w:val="en-GB"/>
        </w:rPr>
        <w:t>The soil tillage – new KG 02-2 rotary cultivator</w:t>
      </w:r>
    </w:p>
    <w:p w14:paraId="26D16886"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 xml:space="preserve">With the Avant 02 folding seed drill combinations, the latest generation rotary cultivators can be used at all working widths. The rigid Avant 02 seed rails can be mounted on the KE 02 rotary harrows or on the KX 01 or KG 01 rotary cultivators. </w:t>
      </w:r>
    </w:p>
    <w:p w14:paraId="4AA3B000"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The folding rotary cultivators provides the basis for a perfect seed bed. 3.3 tine carriers per metre of working width till the soil intensively as well as thoroughly incorporating any organic matter during the mulch sowing process. The on-grip tines pull themselves down into the soil, even under the most difficult of conditions, so that the rotary cultivator can maintain its working depth, even in extremely hard soils. The spring-loaded side plates retain the soil in the machine. The side plates can be height-adjusted by using the standard universal tool. They can move to one side to avoid stones and other larger obstacles.</w:t>
      </w:r>
    </w:p>
    <w:p w14:paraId="04A3C93E" w14:textId="68DA50C6"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 xml:space="preserve">The height </w:t>
      </w:r>
      <w:r w:rsidR="00F82F93" w:rsidRPr="00A417EC">
        <w:rPr>
          <w:rFonts w:ascii="Arial" w:eastAsia="Arial" w:hAnsi="Arial" w:cs="Arial"/>
          <w:lang w:val="en-GB"/>
        </w:rPr>
        <w:t>setting of</w:t>
      </w:r>
      <w:r w:rsidRPr="00A417EC">
        <w:rPr>
          <w:rFonts w:ascii="Arial" w:eastAsia="Arial" w:hAnsi="Arial" w:cs="Arial"/>
          <w:lang w:val="en-GB"/>
        </w:rPr>
        <w:t xml:space="preserve"> the levelling board can be used to guide the soil flow and the intensity of the soil tillage. The seedbed is also levelled by the levelling board. The levelling board can be adjusted in height from each side using the universal operating tool. The levelling board is now guided by the roller, so that </w:t>
      </w:r>
      <w:r w:rsidRPr="00A417EC">
        <w:rPr>
          <w:rFonts w:ascii="Arial" w:eastAsia="Arial" w:hAnsi="Arial" w:cs="Arial"/>
          <w:lang w:val="en-GB"/>
        </w:rPr>
        <w:lastRenderedPageBreak/>
        <w:t xml:space="preserve">the tines of the levelling board do not need to be adjusted as the working depth varies. </w:t>
      </w:r>
    </w:p>
    <w:p w14:paraId="1A6C0FD1"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The wide range of following rollers includes, for example, the wedge ring roller, the wedge ring roller with matrix tyre profile, the tooth packer roller and the trapeze ring roller and so can provide the optimum reconsolidation on different soils.</w:t>
      </w:r>
    </w:p>
    <w:p w14:paraId="3EA7728F" w14:textId="124401FA" w:rsid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Should the farmer want to drive using track markers, the seed rail can be equipped with twin markers. These track markers are then mounted on the soil tillage tool. This keeps the weight closer to the tractor and the intensity of mark is improved in field corners. The angle of attack of the marker discs can also be adjusted using the universal operating tool.</w:t>
      </w:r>
    </w:p>
    <w:p w14:paraId="560C7F47" w14:textId="77777777" w:rsidR="00A417EC" w:rsidRPr="00A417EC" w:rsidRDefault="00A417EC" w:rsidP="00A417EC">
      <w:pPr>
        <w:spacing w:after="120" w:line="360" w:lineRule="auto"/>
        <w:ind w:left="567" w:right="1695"/>
        <w:rPr>
          <w:rFonts w:ascii="Arial" w:eastAsia="Arial" w:hAnsi="Arial" w:cs="Arial"/>
          <w:lang w:val="en-GB"/>
        </w:rPr>
      </w:pPr>
    </w:p>
    <w:p w14:paraId="38E2A32E" w14:textId="77777777" w:rsidR="00A417EC" w:rsidRPr="00A417EC" w:rsidRDefault="00A417EC" w:rsidP="00A417EC">
      <w:pPr>
        <w:spacing w:after="120" w:line="360" w:lineRule="auto"/>
        <w:ind w:left="567" w:right="1695"/>
        <w:rPr>
          <w:rFonts w:ascii="Arial" w:eastAsia="Arial" w:hAnsi="Arial" w:cs="Arial"/>
          <w:b/>
          <w:bCs/>
          <w:lang w:val="en-GB"/>
        </w:rPr>
      </w:pPr>
      <w:r w:rsidRPr="00A417EC">
        <w:rPr>
          <w:rFonts w:ascii="Arial" w:eastAsia="Arial" w:hAnsi="Arial" w:cs="Arial"/>
          <w:b/>
          <w:bCs/>
          <w:lang w:val="en-GB"/>
        </w:rPr>
        <w:t xml:space="preserve">Accurate seed placement with the </w:t>
      </w:r>
      <w:proofErr w:type="spellStart"/>
      <w:r w:rsidRPr="00A417EC">
        <w:rPr>
          <w:rFonts w:ascii="Arial" w:eastAsia="Arial" w:hAnsi="Arial" w:cs="Arial"/>
          <w:b/>
          <w:bCs/>
          <w:lang w:val="en-GB"/>
        </w:rPr>
        <w:t>TwinTeC</w:t>
      </w:r>
      <w:proofErr w:type="spellEnd"/>
      <w:r w:rsidRPr="00A417EC">
        <w:rPr>
          <w:rFonts w:ascii="Arial" w:eastAsia="Arial" w:hAnsi="Arial" w:cs="Arial"/>
          <w:b/>
          <w:bCs/>
          <w:lang w:val="en-GB"/>
        </w:rPr>
        <w:t xml:space="preserve"> seed coulters</w:t>
      </w:r>
    </w:p>
    <w:p w14:paraId="699ADD45"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 xml:space="preserve">The </w:t>
      </w:r>
      <w:proofErr w:type="spellStart"/>
      <w:r w:rsidRPr="00A417EC">
        <w:rPr>
          <w:rFonts w:ascii="Arial" w:eastAsia="Arial" w:hAnsi="Arial" w:cs="Arial"/>
          <w:lang w:val="en-GB"/>
        </w:rPr>
        <w:t>TwinTeC</w:t>
      </w:r>
      <w:proofErr w:type="spellEnd"/>
      <w:r w:rsidRPr="00A417EC">
        <w:rPr>
          <w:rFonts w:ascii="Arial" w:eastAsia="Arial" w:hAnsi="Arial" w:cs="Arial"/>
          <w:lang w:val="en-GB"/>
        </w:rPr>
        <w:t xml:space="preserve"> double disc coulters are mounted by the seed rail onto the active soil tillage tool with roller. The </w:t>
      </w:r>
      <w:proofErr w:type="spellStart"/>
      <w:r w:rsidRPr="00A417EC">
        <w:rPr>
          <w:rFonts w:ascii="Arial" w:eastAsia="Arial" w:hAnsi="Arial" w:cs="Arial"/>
          <w:lang w:val="en-GB"/>
        </w:rPr>
        <w:t>TwinTeC</w:t>
      </w:r>
      <w:proofErr w:type="spellEnd"/>
      <w:r w:rsidRPr="00A417EC">
        <w:rPr>
          <w:rFonts w:ascii="Arial" w:eastAsia="Arial" w:hAnsi="Arial" w:cs="Arial"/>
          <w:lang w:val="en-GB"/>
        </w:rPr>
        <w:t xml:space="preserve"> coulter is offered with a row spacing of 15 cm. The maintenance-free, </w:t>
      </w:r>
      <w:proofErr w:type="spellStart"/>
      <w:r w:rsidRPr="00A417EC">
        <w:rPr>
          <w:rFonts w:ascii="Arial" w:eastAsia="Arial" w:hAnsi="Arial" w:cs="Arial"/>
          <w:lang w:val="en-GB"/>
        </w:rPr>
        <w:t>TwinTeC</w:t>
      </w:r>
      <w:proofErr w:type="spellEnd"/>
      <w:r w:rsidRPr="00A417EC">
        <w:rPr>
          <w:rFonts w:ascii="Arial" w:eastAsia="Arial" w:hAnsi="Arial" w:cs="Arial"/>
          <w:lang w:val="en-GB"/>
        </w:rPr>
        <w:t xml:space="preserve"> coulters run very smoothly through the soil at a coulter pressure of up to 60 kg/coulter and place the seed precisely. The working depth of the parallel-guided coulter can be adjusted independently of the coulter pressure. The placement depth is determined by the depth guidance rollers. The depth across all coulters is adjusted centrally from 0 to 6 cm. The adjustment of the placement depth is carried out once again using the universal operating tool. Depth setting is carried out centrally for the rigid Avant sowing combinations, and it is set separately on each wing for the folding execution. The exact setting can be read off on a scale.</w:t>
      </w:r>
    </w:p>
    <w:p w14:paraId="75279DCB" w14:textId="77777777" w:rsidR="00A417EC" w:rsidRPr="00A417EC" w:rsidRDefault="00A417EC" w:rsidP="00A417EC">
      <w:pPr>
        <w:spacing w:after="120" w:line="360" w:lineRule="auto"/>
        <w:ind w:left="567" w:right="1695"/>
        <w:rPr>
          <w:rFonts w:ascii="Arial" w:eastAsia="Arial" w:hAnsi="Arial" w:cs="Arial"/>
          <w:lang w:val="en-GB"/>
        </w:rPr>
      </w:pPr>
    </w:p>
    <w:p w14:paraId="0BDD6D02"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b/>
          <w:bCs/>
          <w:lang w:val="en-GB"/>
        </w:rPr>
        <w:t xml:space="preserve">Avant seeding system with </w:t>
      </w:r>
      <w:proofErr w:type="spellStart"/>
      <w:r w:rsidRPr="00A417EC">
        <w:rPr>
          <w:rFonts w:ascii="Arial" w:eastAsia="Arial" w:hAnsi="Arial" w:cs="Arial"/>
          <w:b/>
          <w:bCs/>
          <w:lang w:val="en-GB"/>
        </w:rPr>
        <w:t>RoTeC</w:t>
      </w:r>
      <w:proofErr w:type="spellEnd"/>
      <w:r w:rsidRPr="00A417EC">
        <w:rPr>
          <w:rFonts w:ascii="Arial" w:eastAsia="Arial" w:hAnsi="Arial" w:cs="Arial"/>
          <w:b/>
          <w:bCs/>
          <w:lang w:val="en-GB"/>
        </w:rPr>
        <w:t xml:space="preserve"> coulter</w:t>
      </w:r>
    </w:p>
    <w:p w14:paraId="7D34CE20" w14:textId="45DCE64A" w:rsidR="00A417EC" w:rsidRPr="00A417EC" w:rsidRDefault="00A417EC" w:rsidP="00BC040E">
      <w:pPr>
        <w:spacing w:after="120" w:line="360" w:lineRule="auto"/>
        <w:ind w:left="567" w:right="1695"/>
        <w:rPr>
          <w:rFonts w:ascii="Arial" w:eastAsia="Arial" w:hAnsi="Arial" w:cs="Arial"/>
          <w:lang w:val="en-GB"/>
        </w:rPr>
      </w:pPr>
      <w:proofErr w:type="spellStart"/>
      <w:r w:rsidRPr="00A417EC">
        <w:rPr>
          <w:rFonts w:ascii="Arial" w:eastAsia="Arial" w:hAnsi="Arial" w:cs="Arial"/>
          <w:lang w:val="en-GB"/>
        </w:rPr>
        <w:t>RoTeC</w:t>
      </w:r>
      <w:proofErr w:type="spellEnd"/>
      <w:r w:rsidRPr="00A417EC">
        <w:rPr>
          <w:rFonts w:ascii="Arial" w:eastAsia="Arial" w:hAnsi="Arial" w:cs="Arial"/>
          <w:lang w:val="en-GB"/>
        </w:rPr>
        <w:t xml:space="preserve"> coulters are maintenance-free and work very reliably, even where large amounts of straw and plant residues are present. The sowing disc and a furrow former create the seed furrow profile and provide optimum seed placement into the soil. The Control 10 depth guidance disc or the Control 25 depth guidance </w:t>
      </w:r>
      <w:r w:rsidRPr="00A417EC">
        <w:rPr>
          <w:rFonts w:ascii="Arial" w:eastAsia="Arial" w:hAnsi="Arial" w:cs="Arial"/>
          <w:lang w:val="en-GB"/>
        </w:rPr>
        <w:lastRenderedPageBreak/>
        <w:t xml:space="preserve">roller prevent the soil from sticking to the sowing disc, thereby ensuring that the pre-selected sowing depth is precisely maintained. The row spacing is 12.5 cm. </w:t>
      </w:r>
    </w:p>
    <w:p w14:paraId="6DD490BE"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The mechanical or hydraulic coulter pressure adjustment allows very rapid and convenient reaction to varying soil conditions. The hydraulic coulter pressure adjustment enables the coulter pressure to be comfortably adjusted from the tractor cab. The coulter pressure setting is displayed to the driver on the ISOBUS terminal.</w:t>
      </w:r>
    </w:p>
    <w:p w14:paraId="0EC1B141"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A harrow on the coulter ensures reliable seed coverage. The angle of attack of this spring-loaded tine harrow can be adjusted. It can be set aggressively for heavy soils and in trailing mode for areas where there are straw residues. The dragging up of straw residues is therefore avoided. If the harrow wears, it can be set to another one of 5 height positions. If it is not needed, it can be deactivated in the park position.</w:t>
      </w:r>
    </w:p>
    <w:p w14:paraId="37B9B134" w14:textId="387BAE1F" w:rsid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 xml:space="preserve">If a pre-cultivation just with the rotary cultivator is necessary on the headland, the coulters can also be completely </w:t>
      </w:r>
      <w:proofErr w:type="gramStart"/>
      <w:r w:rsidRPr="00A417EC">
        <w:rPr>
          <w:rFonts w:ascii="Arial" w:eastAsia="Arial" w:hAnsi="Arial" w:cs="Arial"/>
          <w:lang w:val="en-GB"/>
        </w:rPr>
        <w:t>lifted up</w:t>
      </w:r>
      <w:proofErr w:type="gramEnd"/>
      <w:r w:rsidRPr="00A417EC">
        <w:rPr>
          <w:rFonts w:ascii="Arial" w:eastAsia="Arial" w:hAnsi="Arial" w:cs="Arial"/>
          <w:lang w:val="en-GB"/>
        </w:rPr>
        <w:t xml:space="preserve"> using the hydraulic coulter pressure adjustment. This also makes perfect use of the rotary cultivator in the corners. The rotary cultivator with roller can also be uncoupled from the seed rail when needed for solo seedbed preparation.</w:t>
      </w:r>
    </w:p>
    <w:p w14:paraId="7BD3A13E" w14:textId="77777777" w:rsidR="00A417EC" w:rsidRPr="00A417EC" w:rsidRDefault="00A417EC" w:rsidP="00A417EC">
      <w:pPr>
        <w:spacing w:after="120" w:line="360" w:lineRule="auto"/>
        <w:ind w:left="567" w:right="1695"/>
        <w:rPr>
          <w:rFonts w:ascii="Arial" w:eastAsia="Arial" w:hAnsi="Arial" w:cs="Arial"/>
          <w:b/>
          <w:bCs/>
          <w:lang w:val="en-US"/>
        </w:rPr>
      </w:pPr>
    </w:p>
    <w:p w14:paraId="69CFE045" w14:textId="77777777" w:rsidR="00A417EC" w:rsidRPr="002D52AD" w:rsidRDefault="00A417EC" w:rsidP="00A417EC">
      <w:pPr>
        <w:spacing w:after="120" w:line="360" w:lineRule="auto"/>
        <w:ind w:left="567" w:right="1695"/>
        <w:rPr>
          <w:rFonts w:ascii="Arial" w:eastAsia="Arial" w:hAnsi="Arial" w:cs="Arial"/>
          <w:b/>
          <w:bCs/>
          <w:lang w:val="en-US"/>
        </w:rPr>
      </w:pPr>
      <w:r w:rsidRPr="002D52AD">
        <w:rPr>
          <w:rFonts w:ascii="Arial" w:eastAsia="Arial" w:hAnsi="Arial" w:cs="Arial"/>
          <w:b/>
          <w:bCs/>
          <w:lang w:val="en-US"/>
        </w:rPr>
        <w:t>Conveying system</w:t>
      </w:r>
    </w:p>
    <w:p w14:paraId="66DBA2BC" w14:textId="1805F33B" w:rsid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 xml:space="preserve">On the 3 m and 4 m Avant, the seed travels from the </w:t>
      </w:r>
      <w:proofErr w:type="spellStart"/>
      <w:r w:rsidRPr="00A417EC">
        <w:rPr>
          <w:rFonts w:ascii="Arial" w:eastAsia="Arial" w:hAnsi="Arial" w:cs="Arial"/>
          <w:lang w:val="en-GB"/>
        </w:rPr>
        <w:t>FTender</w:t>
      </w:r>
      <w:proofErr w:type="spellEnd"/>
      <w:r w:rsidRPr="00A417EC">
        <w:rPr>
          <w:rFonts w:ascii="Arial" w:eastAsia="Arial" w:hAnsi="Arial" w:cs="Arial"/>
          <w:lang w:val="en-GB"/>
        </w:rPr>
        <w:t xml:space="preserve"> front mounted tank via a single conveying system whereas, on the 5 m and 6 m Avant it is via a double conveying system, to the segmented distributor head, or heads. The distribution head is mounted directly above the coulters, resulting in a short and steep line of transfer between the distribution heads and the coulters. Electrical one-sided switching is also possible in the Avant.</w:t>
      </w:r>
    </w:p>
    <w:p w14:paraId="55445356" w14:textId="77777777" w:rsidR="00A417EC" w:rsidRPr="00A417EC" w:rsidRDefault="00A417EC" w:rsidP="00A417EC">
      <w:pPr>
        <w:spacing w:after="120" w:line="360" w:lineRule="auto"/>
        <w:ind w:left="567" w:right="1695"/>
        <w:rPr>
          <w:rFonts w:ascii="Arial" w:eastAsia="Arial" w:hAnsi="Arial" w:cs="Arial"/>
          <w:lang w:val="en-GB"/>
        </w:rPr>
      </w:pPr>
    </w:p>
    <w:p w14:paraId="12FF072D" w14:textId="77777777" w:rsidR="00A417EC" w:rsidRPr="00A417EC" w:rsidRDefault="00A417EC" w:rsidP="00A417EC">
      <w:pPr>
        <w:spacing w:after="120" w:line="360" w:lineRule="auto"/>
        <w:ind w:left="567" w:right="1695"/>
        <w:rPr>
          <w:rFonts w:ascii="Arial" w:eastAsia="Arial" w:hAnsi="Arial" w:cs="Arial"/>
          <w:b/>
          <w:bCs/>
          <w:lang w:val="en-GB"/>
        </w:rPr>
      </w:pPr>
      <w:r w:rsidRPr="00A417EC">
        <w:rPr>
          <w:rFonts w:ascii="Arial" w:eastAsia="Arial" w:hAnsi="Arial" w:cs="Arial"/>
          <w:b/>
          <w:bCs/>
          <w:lang w:val="en-GB"/>
        </w:rPr>
        <w:t>ISOBUS machine control</w:t>
      </w:r>
    </w:p>
    <w:p w14:paraId="5CC30D02" w14:textId="393DEF3F" w:rsid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 xml:space="preserve">The machine control of the Avant is by ISOBUS. The software has been developed internally by AMAZONE and facilitates </w:t>
      </w:r>
      <w:proofErr w:type="spellStart"/>
      <w:r w:rsidRPr="00A417EC">
        <w:rPr>
          <w:rFonts w:ascii="Arial" w:eastAsia="Arial" w:hAnsi="Arial" w:cs="Arial"/>
          <w:lang w:val="en-GB"/>
        </w:rPr>
        <w:t>facilitates</w:t>
      </w:r>
      <w:proofErr w:type="spellEnd"/>
      <w:r w:rsidRPr="00A417EC">
        <w:rPr>
          <w:rFonts w:ascii="Arial" w:eastAsia="Arial" w:hAnsi="Arial" w:cs="Arial"/>
          <w:lang w:val="en-GB"/>
        </w:rPr>
        <w:t xml:space="preserve"> intuitive operation </w:t>
      </w:r>
      <w:r w:rsidRPr="00A417EC">
        <w:rPr>
          <w:rFonts w:ascii="Arial" w:eastAsia="Arial" w:hAnsi="Arial" w:cs="Arial"/>
          <w:lang w:val="en-GB"/>
        </w:rPr>
        <w:lastRenderedPageBreak/>
        <w:t xml:space="preserve">of the Avant. The </w:t>
      </w:r>
      <w:proofErr w:type="gramStart"/>
      <w:r w:rsidRPr="00A417EC">
        <w:rPr>
          <w:rFonts w:ascii="Arial" w:eastAsia="Arial" w:hAnsi="Arial" w:cs="Arial"/>
          <w:lang w:val="en-GB"/>
        </w:rPr>
        <w:t>easily-comprehensible</w:t>
      </w:r>
      <w:proofErr w:type="gramEnd"/>
      <w:r w:rsidRPr="00A417EC">
        <w:rPr>
          <w:rFonts w:ascii="Arial" w:eastAsia="Arial" w:hAnsi="Arial" w:cs="Arial"/>
          <w:lang w:val="en-GB"/>
        </w:rPr>
        <w:t xml:space="preserve"> symbols and freely-programmable buttons can be used to adapt the interface of the operating terminal to the requirements of the user. Control of the seed drill combination can be performed either by the </w:t>
      </w:r>
      <w:proofErr w:type="spellStart"/>
      <w:r w:rsidRPr="00A417EC">
        <w:rPr>
          <w:rFonts w:ascii="Arial" w:eastAsia="Arial" w:hAnsi="Arial" w:cs="Arial"/>
          <w:lang w:val="en-GB"/>
        </w:rPr>
        <w:t>AmaTron</w:t>
      </w:r>
      <w:proofErr w:type="spellEnd"/>
      <w:r w:rsidRPr="00A417EC">
        <w:rPr>
          <w:rFonts w:ascii="Arial" w:eastAsia="Arial" w:hAnsi="Arial" w:cs="Arial"/>
          <w:lang w:val="en-GB"/>
        </w:rPr>
        <w:t xml:space="preserve"> 4 or </w:t>
      </w:r>
      <w:proofErr w:type="spellStart"/>
      <w:r w:rsidRPr="00A417EC">
        <w:rPr>
          <w:rFonts w:ascii="Arial" w:eastAsia="Arial" w:hAnsi="Arial" w:cs="Arial"/>
          <w:lang w:val="en-GB"/>
        </w:rPr>
        <w:t>AmaPad</w:t>
      </w:r>
      <w:proofErr w:type="spellEnd"/>
      <w:r w:rsidRPr="00A417EC">
        <w:rPr>
          <w:rFonts w:ascii="Arial" w:eastAsia="Arial" w:hAnsi="Arial" w:cs="Arial"/>
          <w:lang w:val="en-GB"/>
        </w:rPr>
        <w:t xml:space="preserve"> 2 ISOBUS terminals from AMAZONE, or by any other ISOBUS terminal from another manufacturer.</w:t>
      </w:r>
    </w:p>
    <w:p w14:paraId="1810237F" w14:textId="77777777" w:rsidR="00A417EC" w:rsidRPr="00A417EC" w:rsidRDefault="00A417EC" w:rsidP="00A417EC">
      <w:pPr>
        <w:spacing w:after="120" w:line="360" w:lineRule="auto"/>
        <w:ind w:left="567" w:right="1695"/>
        <w:rPr>
          <w:rFonts w:ascii="Arial" w:eastAsia="Arial" w:hAnsi="Arial" w:cs="Arial"/>
          <w:lang w:val="en-GB"/>
        </w:rPr>
      </w:pPr>
    </w:p>
    <w:p w14:paraId="41D6E064" w14:textId="77777777" w:rsidR="00A417EC" w:rsidRPr="00A417EC" w:rsidRDefault="00A417EC" w:rsidP="00A417EC">
      <w:pPr>
        <w:spacing w:after="120" w:line="360" w:lineRule="auto"/>
        <w:ind w:left="567" w:right="1695"/>
        <w:rPr>
          <w:rFonts w:ascii="Arial" w:eastAsia="Arial" w:hAnsi="Arial" w:cs="Arial"/>
          <w:b/>
          <w:bCs/>
          <w:lang w:val="en-GB"/>
        </w:rPr>
      </w:pPr>
      <w:r w:rsidRPr="00A417EC">
        <w:rPr>
          <w:rFonts w:ascii="Arial" w:eastAsia="Arial" w:hAnsi="Arial" w:cs="Arial"/>
          <w:b/>
          <w:bCs/>
          <w:lang w:val="en-GB"/>
        </w:rPr>
        <w:t>Additional transport chassis</w:t>
      </w:r>
    </w:p>
    <w:p w14:paraId="6B6B2DEC"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AMAZONE offers an additional transport chassis for road transport on the Avant 5002-2 and 6002-2. The load is taken off the tractor when driving on the road and the travel comfort in transport becomes more pleasant for the driver. The chassis makes it possible to drive the Avant legally on the road with most tractors and without exceeding the rear axle load limit. Coupling and uncoupling is a one-man operation. Safe locking facilitates operation from the left-hand side of the machine.</w:t>
      </w:r>
    </w:p>
    <w:p w14:paraId="48F7B2D1" w14:textId="6E18B3D4" w:rsidR="007079EE" w:rsidRPr="00A417EC" w:rsidRDefault="007079EE" w:rsidP="00B55A14">
      <w:pPr>
        <w:spacing w:after="120" w:line="360" w:lineRule="auto"/>
        <w:ind w:left="567" w:right="1695"/>
        <w:rPr>
          <w:rFonts w:ascii="Arial" w:eastAsia="Arial" w:hAnsi="Arial" w:cs="Arial"/>
          <w:lang w:val="en-US"/>
        </w:rPr>
      </w:pPr>
    </w:p>
    <w:p w14:paraId="44B7CC11" w14:textId="59356232" w:rsidR="004C01B5" w:rsidRPr="00A417EC" w:rsidRDefault="004C01B5" w:rsidP="00B55A14">
      <w:pPr>
        <w:spacing w:after="120" w:line="360" w:lineRule="auto"/>
        <w:ind w:left="567" w:right="1695"/>
        <w:rPr>
          <w:rFonts w:ascii="Arial" w:eastAsia="Arial" w:hAnsi="Arial" w:cs="Arial"/>
          <w:lang w:val="en-US"/>
        </w:rPr>
      </w:pPr>
    </w:p>
    <w:p w14:paraId="70050170" w14:textId="77777777" w:rsidR="004C01B5" w:rsidRPr="00A417EC" w:rsidRDefault="004C01B5" w:rsidP="00B55A14">
      <w:pPr>
        <w:spacing w:after="120" w:line="360" w:lineRule="auto"/>
        <w:ind w:left="567" w:right="1695"/>
        <w:rPr>
          <w:rFonts w:ascii="Arial" w:eastAsia="Arial" w:hAnsi="Arial" w:cs="Arial"/>
          <w:lang w:val="en-US"/>
        </w:rPr>
      </w:pPr>
    </w:p>
    <w:p w14:paraId="152748EF" w14:textId="1BBF54F9" w:rsidR="004C01B5" w:rsidRDefault="004C01B5"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62B98DF" wp14:editId="74ED9336">
            <wp:extent cx="3477600" cy="2880000"/>
            <wp:effectExtent l="0" t="0" r="254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B620F7F"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 xml:space="preserve">Avant 02 seed drill combination with </w:t>
      </w:r>
      <w:proofErr w:type="spellStart"/>
      <w:r w:rsidRPr="00A417EC">
        <w:rPr>
          <w:rFonts w:ascii="Arial" w:eastAsia="Arial" w:hAnsi="Arial" w:cs="Arial"/>
          <w:lang w:val="en-GB"/>
        </w:rPr>
        <w:t>TwinTeC</w:t>
      </w:r>
      <w:proofErr w:type="spellEnd"/>
      <w:r w:rsidRPr="00A417EC">
        <w:rPr>
          <w:rFonts w:ascii="Arial" w:eastAsia="Arial" w:hAnsi="Arial" w:cs="Arial"/>
          <w:lang w:val="en-GB"/>
        </w:rPr>
        <w:t xml:space="preserve"> coulters working after the plough</w:t>
      </w:r>
    </w:p>
    <w:p w14:paraId="069731E3" w14:textId="77777777" w:rsidR="004C01B5" w:rsidRPr="00A417EC" w:rsidRDefault="004C01B5" w:rsidP="00B55A14">
      <w:pPr>
        <w:spacing w:after="120" w:line="360" w:lineRule="auto"/>
        <w:ind w:left="567" w:right="1695"/>
        <w:rPr>
          <w:rFonts w:ascii="Arial" w:eastAsia="Arial" w:hAnsi="Arial" w:cs="Arial"/>
          <w:lang w:val="en-GB"/>
        </w:rPr>
      </w:pPr>
    </w:p>
    <w:p w14:paraId="0924020A" w14:textId="77777777" w:rsidR="000D4572" w:rsidRPr="00A417EC" w:rsidRDefault="000D4572" w:rsidP="000D4572">
      <w:pPr>
        <w:spacing w:after="120" w:line="360" w:lineRule="auto"/>
        <w:ind w:right="1695"/>
        <w:rPr>
          <w:rFonts w:ascii="Arial" w:eastAsia="Arial" w:hAnsi="Arial" w:cs="Arial"/>
          <w:lang w:val="en-US"/>
        </w:rPr>
      </w:pPr>
    </w:p>
    <w:p w14:paraId="5DF94BA4" w14:textId="225EF833" w:rsidR="000D4572" w:rsidRDefault="000D4572"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0648103" wp14:editId="00F3B5B2">
            <wp:extent cx="4323600" cy="2880000"/>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3600" cy="2880000"/>
                    </a:xfrm>
                    <a:prstGeom prst="rect">
                      <a:avLst/>
                    </a:prstGeom>
                  </pic:spPr>
                </pic:pic>
              </a:graphicData>
            </a:graphic>
          </wp:inline>
        </w:drawing>
      </w:r>
    </w:p>
    <w:p w14:paraId="1E38D63C" w14:textId="55D49D44" w:rsidR="004C01B5" w:rsidRDefault="00A417EC" w:rsidP="00531126">
      <w:pPr>
        <w:spacing w:after="120" w:line="360" w:lineRule="auto"/>
        <w:ind w:left="567" w:right="1695"/>
        <w:rPr>
          <w:rFonts w:ascii="Arial" w:eastAsia="Arial" w:hAnsi="Arial" w:cs="Arial"/>
          <w:lang w:val="en-GB"/>
        </w:rPr>
      </w:pPr>
      <w:r w:rsidRPr="00A417EC">
        <w:rPr>
          <w:rFonts w:ascii="Arial" w:eastAsia="Arial" w:hAnsi="Arial" w:cs="Arial"/>
          <w:lang w:val="en-GB"/>
        </w:rPr>
        <w:t>Avant 02 –</w:t>
      </w:r>
      <w:r w:rsidR="00BC040E">
        <w:rPr>
          <w:rFonts w:ascii="Arial" w:eastAsia="Arial" w:hAnsi="Arial" w:cs="Arial"/>
          <w:lang w:val="en-GB"/>
        </w:rPr>
        <w:t xml:space="preserve"> </w:t>
      </w:r>
      <w:r w:rsidRPr="00A417EC">
        <w:rPr>
          <w:rFonts w:ascii="Arial" w:eastAsia="Arial" w:hAnsi="Arial" w:cs="Arial"/>
          <w:lang w:val="en-GB"/>
        </w:rPr>
        <w:t>seed drill combination with mounted front tank</w:t>
      </w:r>
    </w:p>
    <w:p w14:paraId="58A22CCB" w14:textId="1F13D8CA" w:rsidR="00531126" w:rsidRDefault="00531126" w:rsidP="00531126">
      <w:pPr>
        <w:spacing w:after="120" w:line="360" w:lineRule="auto"/>
        <w:ind w:left="567" w:right="1695"/>
        <w:rPr>
          <w:rFonts w:ascii="Arial" w:eastAsia="Arial" w:hAnsi="Arial" w:cs="Arial"/>
          <w:lang w:val="en-GB"/>
        </w:rPr>
      </w:pPr>
    </w:p>
    <w:p w14:paraId="577073B4" w14:textId="77777777" w:rsidR="00531126" w:rsidRDefault="00531126" w:rsidP="00531126">
      <w:pPr>
        <w:spacing w:after="120" w:line="360" w:lineRule="auto"/>
        <w:ind w:left="567" w:right="1695"/>
        <w:rPr>
          <w:rFonts w:ascii="Arial" w:eastAsia="Arial" w:hAnsi="Arial" w:cs="Arial"/>
          <w:lang w:val="en-GB"/>
        </w:rPr>
      </w:pPr>
    </w:p>
    <w:p w14:paraId="0BE9E92B" w14:textId="7B664FE4" w:rsidR="00531126" w:rsidRPr="00531126" w:rsidRDefault="00531126" w:rsidP="00531126">
      <w:pPr>
        <w:spacing w:after="120" w:line="360" w:lineRule="auto"/>
        <w:ind w:left="567" w:right="1695"/>
        <w:rPr>
          <w:rFonts w:ascii="Arial" w:eastAsia="Arial" w:hAnsi="Arial" w:cs="Arial"/>
          <w:lang w:val="en-GB"/>
        </w:rPr>
      </w:pPr>
      <w:r w:rsidRPr="00A417EC">
        <w:rPr>
          <w:rFonts w:ascii="Arial" w:eastAsia="Arial" w:hAnsi="Arial" w:cs="Arial"/>
          <w:lang w:val="en-GB"/>
        </w:rPr>
        <w:t>Video of the Avant 3002 in use:</w:t>
      </w:r>
      <w:r>
        <w:rPr>
          <w:rFonts w:ascii="Arial" w:eastAsia="Arial" w:hAnsi="Arial" w:cs="Arial"/>
          <w:lang w:val="en-GB"/>
        </w:rPr>
        <w:br/>
      </w:r>
      <w:r w:rsidRPr="004C01B5">
        <w:rPr>
          <w:rFonts w:ascii="Arial" w:eastAsia="Arial" w:hAnsi="Arial" w:cs="Arial"/>
          <w:b/>
          <w:bCs/>
          <w:lang w:val="en-US"/>
        </w:rPr>
        <w:t>www.amazone.net/yt-avant3002</w:t>
      </w:r>
    </w:p>
    <w:p w14:paraId="65E8EE54" w14:textId="48E15399" w:rsidR="00531126" w:rsidRDefault="004C01B5" w:rsidP="00531126">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BD4D411" wp14:editId="47E4E3A5">
            <wp:extent cx="1079500" cy="10795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0750FE89" w14:textId="327B4BC1" w:rsidR="00531126" w:rsidRDefault="00531126" w:rsidP="00531126">
      <w:pPr>
        <w:spacing w:after="120" w:line="360" w:lineRule="auto"/>
        <w:ind w:left="567" w:right="1695"/>
        <w:rPr>
          <w:rFonts w:ascii="Arial" w:eastAsia="Arial" w:hAnsi="Arial" w:cs="Arial"/>
        </w:rPr>
      </w:pPr>
    </w:p>
    <w:p w14:paraId="3F160853" w14:textId="77777777" w:rsidR="0042089C" w:rsidRDefault="0042089C" w:rsidP="00531126">
      <w:pPr>
        <w:spacing w:after="120" w:line="360" w:lineRule="auto"/>
        <w:ind w:left="567" w:right="1695"/>
        <w:rPr>
          <w:rFonts w:ascii="Arial" w:eastAsia="Arial" w:hAnsi="Arial" w:cs="Arial"/>
        </w:rPr>
      </w:pPr>
    </w:p>
    <w:p w14:paraId="5DE94947" w14:textId="4FD5DC9B" w:rsidR="00531126" w:rsidRPr="00531126" w:rsidRDefault="00531126" w:rsidP="00531126">
      <w:pPr>
        <w:spacing w:after="120" w:line="360" w:lineRule="auto"/>
        <w:ind w:left="567" w:right="1695"/>
        <w:rPr>
          <w:rFonts w:ascii="Arial" w:eastAsia="Arial" w:hAnsi="Arial" w:cs="Arial"/>
          <w:lang w:val="en-GB"/>
        </w:rPr>
      </w:pPr>
      <w:r w:rsidRPr="00A417EC">
        <w:rPr>
          <w:rFonts w:ascii="Arial" w:eastAsia="Arial" w:hAnsi="Arial" w:cs="Arial"/>
          <w:lang w:val="en-GB"/>
        </w:rPr>
        <w:t>Video of the Avant 6002-2 in use:</w:t>
      </w:r>
      <w:r>
        <w:rPr>
          <w:rFonts w:ascii="Arial" w:eastAsia="Arial" w:hAnsi="Arial" w:cs="Arial"/>
          <w:lang w:val="en-GB"/>
        </w:rPr>
        <w:br/>
      </w:r>
      <w:r w:rsidRPr="004C01B5">
        <w:rPr>
          <w:rFonts w:ascii="Arial" w:eastAsia="Arial" w:hAnsi="Arial" w:cs="Arial"/>
          <w:b/>
          <w:bCs/>
          <w:lang w:val="en-US"/>
        </w:rPr>
        <w:t>www.amazone.net/yt-avant6002-2</w:t>
      </w:r>
    </w:p>
    <w:p w14:paraId="554A50E2" w14:textId="1C588281" w:rsidR="000D4572" w:rsidRPr="004C01B5" w:rsidRDefault="004C01B5" w:rsidP="000D4572">
      <w:pPr>
        <w:spacing w:after="120" w:line="360" w:lineRule="auto"/>
        <w:ind w:left="567" w:right="1695"/>
        <w:rPr>
          <w:rFonts w:ascii="Arial" w:eastAsia="Arial" w:hAnsi="Arial" w:cs="Arial"/>
          <w:lang w:val="en-US"/>
        </w:rPr>
      </w:pPr>
      <w:r>
        <w:rPr>
          <w:rFonts w:ascii="Arial" w:eastAsia="Arial" w:hAnsi="Arial" w:cs="Arial"/>
          <w:noProof/>
          <w:lang w:val="en-US"/>
        </w:rPr>
        <w:drawing>
          <wp:inline distT="0" distB="0" distL="0" distR="0" wp14:anchorId="0A9352AE" wp14:editId="7774F183">
            <wp:extent cx="1079500" cy="10795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19D6BF76" w14:textId="77777777" w:rsidR="000D4572" w:rsidRDefault="000D4572" w:rsidP="00B55A1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77A3CFC" wp14:editId="0AB39C9B">
            <wp:extent cx="3078000" cy="25200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78000" cy="2520000"/>
                    </a:xfrm>
                    <a:prstGeom prst="rect">
                      <a:avLst/>
                    </a:prstGeom>
                  </pic:spPr>
                </pic:pic>
              </a:graphicData>
            </a:graphic>
          </wp:inline>
        </w:drawing>
      </w:r>
      <w:r>
        <w:rPr>
          <w:rFonts w:ascii="Arial" w:eastAsia="Arial" w:hAnsi="Arial" w:cs="Arial"/>
          <w:noProof/>
        </w:rPr>
        <w:drawing>
          <wp:inline distT="0" distB="0" distL="0" distR="0" wp14:anchorId="1E28CB91" wp14:editId="278B9990">
            <wp:extent cx="3369600" cy="25200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69600" cy="2520000"/>
                    </a:xfrm>
                    <a:prstGeom prst="rect">
                      <a:avLst/>
                    </a:prstGeom>
                  </pic:spPr>
                </pic:pic>
              </a:graphicData>
            </a:graphic>
          </wp:inline>
        </w:drawing>
      </w:r>
      <w:r>
        <w:rPr>
          <w:rFonts w:ascii="Arial" w:eastAsia="Arial" w:hAnsi="Arial" w:cs="Arial"/>
          <w:noProof/>
        </w:rPr>
        <w:drawing>
          <wp:inline distT="0" distB="0" distL="0" distR="0" wp14:anchorId="538BCDCF" wp14:editId="318EE615">
            <wp:extent cx="2836800" cy="25200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6800" cy="2520000"/>
                    </a:xfrm>
                    <a:prstGeom prst="rect">
                      <a:avLst/>
                    </a:prstGeom>
                  </pic:spPr>
                </pic:pic>
              </a:graphicData>
            </a:graphic>
          </wp:inline>
        </w:drawing>
      </w:r>
    </w:p>
    <w:p w14:paraId="23EF907A"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Rapid unfolding from 3 m transport width into the working position</w:t>
      </w:r>
    </w:p>
    <w:p w14:paraId="2A692B8D" w14:textId="4781D177" w:rsidR="000D4572" w:rsidRPr="00A417EC" w:rsidRDefault="000D4572" w:rsidP="00B55A14">
      <w:pPr>
        <w:spacing w:after="120" w:line="360" w:lineRule="auto"/>
        <w:ind w:left="567" w:right="1695"/>
        <w:rPr>
          <w:rFonts w:ascii="Arial" w:eastAsia="Arial" w:hAnsi="Arial" w:cs="Arial"/>
          <w:lang w:val="en-GB"/>
        </w:rPr>
      </w:pPr>
    </w:p>
    <w:p w14:paraId="5A4D99F8" w14:textId="77777777" w:rsidR="004C01B5" w:rsidRPr="00A417EC" w:rsidRDefault="004C01B5" w:rsidP="00B55A14">
      <w:pPr>
        <w:spacing w:after="120" w:line="360" w:lineRule="auto"/>
        <w:ind w:left="567" w:right="1695"/>
        <w:rPr>
          <w:rFonts w:ascii="Arial" w:eastAsia="Arial" w:hAnsi="Arial" w:cs="Arial"/>
          <w:lang w:val="en-US"/>
        </w:rPr>
      </w:pPr>
    </w:p>
    <w:p w14:paraId="058885AE" w14:textId="6E0C2492" w:rsidR="000D4572" w:rsidRDefault="000D4572"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2E3F11E" wp14:editId="3E4D3305">
            <wp:extent cx="4186800" cy="2880000"/>
            <wp:effectExtent l="0" t="0" r="4445" b="317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86800" cy="2880000"/>
                    </a:xfrm>
                    <a:prstGeom prst="rect">
                      <a:avLst/>
                    </a:prstGeom>
                  </pic:spPr>
                </pic:pic>
              </a:graphicData>
            </a:graphic>
          </wp:inline>
        </w:drawing>
      </w:r>
    </w:p>
    <w:p w14:paraId="7E84D688" w14:textId="4ED253EB" w:rsidR="00226DF5" w:rsidRDefault="00A417EC" w:rsidP="00BC040E">
      <w:pPr>
        <w:spacing w:after="120" w:line="360" w:lineRule="auto"/>
        <w:ind w:left="567" w:right="1695"/>
        <w:rPr>
          <w:rFonts w:ascii="Arial" w:eastAsia="Arial" w:hAnsi="Arial" w:cs="Arial"/>
          <w:lang w:val="en-GB"/>
        </w:rPr>
      </w:pPr>
      <w:r w:rsidRPr="00A417EC">
        <w:rPr>
          <w:rFonts w:ascii="Arial" w:eastAsia="Arial" w:hAnsi="Arial" w:cs="Arial"/>
          <w:lang w:val="en-GB"/>
        </w:rPr>
        <w:t xml:space="preserve">The high-performance </w:t>
      </w:r>
      <w:proofErr w:type="spellStart"/>
      <w:r w:rsidRPr="00A417EC">
        <w:rPr>
          <w:rFonts w:ascii="Arial" w:eastAsia="Arial" w:hAnsi="Arial" w:cs="Arial"/>
          <w:lang w:val="en-GB"/>
        </w:rPr>
        <w:t>TwinTeC</w:t>
      </w:r>
      <w:proofErr w:type="spellEnd"/>
      <w:r w:rsidRPr="00A417EC">
        <w:rPr>
          <w:rFonts w:ascii="Arial" w:eastAsia="Arial" w:hAnsi="Arial" w:cs="Arial"/>
          <w:lang w:val="en-GB"/>
        </w:rPr>
        <w:t xml:space="preserve"> double disc coulter for neat and precise seed placement</w:t>
      </w:r>
    </w:p>
    <w:p w14:paraId="75EA34AF" w14:textId="77777777" w:rsidR="00BC040E" w:rsidRPr="00BC040E" w:rsidRDefault="00BC040E" w:rsidP="00BC040E">
      <w:pPr>
        <w:spacing w:after="120" w:line="360" w:lineRule="auto"/>
        <w:ind w:left="567" w:right="1695"/>
        <w:rPr>
          <w:rFonts w:ascii="Arial" w:eastAsia="Arial" w:hAnsi="Arial" w:cs="Arial"/>
          <w:lang w:val="en-GB"/>
        </w:rPr>
      </w:pPr>
    </w:p>
    <w:p w14:paraId="7B50C84C" w14:textId="77777777" w:rsidR="00226DF5" w:rsidRPr="00A417EC" w:rsidRDefault="00226DF5" w:rsidP="00226DF5">
      <w:pPr>
        <w:spacing w:after="120" w:line="360" w:lineRule="auto"/>
        <w:ind w:left="567" w:right="1695"/>
        <w:rPr>
          <w:rFonts w:ascii="Arial" w:eastAsia="Arial" w:hAnsi="Arial" w:cs="Arial"/>
          <w:lang w:val="en-US"/>
        </w:rPr>
      </w:pPr>
    </w:p>
    <w:p w14:paraId="3EF765EF" w14:textId="6981C384" w:rsidR="00226DF5" w:rsidRDefault="004C01B5" w:rsidP="00226DF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2368BAD" wp14:editId="32692341">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6C483C0"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 xml:space="preserve">The universal </w:t>
      </w:r>
      <w:proofErr w:type="spellStart"/>
      <w:r w:rsidRPr="00A417EC">
        <w:rPr>
          <w:rFonts w:ascii="Arial" w:eastAsia="Arial" w:hAnsi="Arial" w:cs="Arial"/>
          <w:lang w:val="en-GB"/>
        </w:rPr>
        <w:t>RoTeC</w:t>
      </w:r>
      <w:proofErr w:type="spellEnd"/>
      <w:r w:rsidRPr="00A417EC">
        <w:rPr>
          <w:rFonts w:ascii="Arial" w:eastAsia="Arial" w:hAnsi="Arial" w:cs="Arial"/>
          <w:lang w:val="en-GB"/>
        </w:rPr>
        <w:t xml:space="preserve"> single disc coulter, reliable and precise in use, pushing drilling right up to the limits</w:t>
      </w:r>
    </w:p>
    <w:p w14:paraId="7A2ECD21" w14:textId="067A3B33" w:rsidR="000D4572" w:rsidRPr="00A417EC" w:rsidRDefault="000D4572" w:rsidP="00B55A14">
      <w:pPr>
        <w:spacing w:after="120" w:line="360" w:lineRule="auto"/>
        <w:ind w:left="567" w:right="1695"/>
        <w:rPr>
          <w:rFonts w:ascii="Arial" w:eastAsia="Arial" w:hAnsi="Arial" w:cs="Arial"/>
          <w:lang w:val="en-GB"/>
        </w:rPr>
      </w:pPr>
    </w:p>
    <w:p w14:paraId="1A3DCB0D" w14:textId="77777777" w:rsidR="004C01B5" w:rsidRPr="00A417EC" w:rsidRDefault="004C01B5" w:rsidP="00B55A14">
      <w:pPr>
        <w:spacing w:after="120" w:line="360" w:lineRule="auto"/>
        <w:ind w:left="567" w:right="1695"/>
        <w:rPr>
          <w:rFonts w:ascii="Arial" w:eastAsia="Arial" w:hAnsi="Arial" w:cs="Arial"/>
          <w:lang w:val="en-US"/>
        </w:rPr>
      </w:pPr>
    </w:p>
    <w:p w14:paraId="0B01840E" w14:textId="377C4C2A" w:rsidR="000D4572" w:rsidRDefault="000D4572"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682BD0D" wp14:editId="2CA8B7F2">
            <wp:extent cx="6120000" cy="2624400"/>
            <wp:effectExtent l="0" t="0" r="1905" b="508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000" cy="2624400"/>
                    </a:xfrm>
                    <a:prstGeom prst="rect">
                      <a:avLst/>
                    </a:prstGeom>
                  </pic:spPr>
                </pic:pic>
              </a:graphicData>
            </a:graphic>
          </wp:inline>
        </w:drawing>
      </w:r>
    </w:p>
    <w:p w14:paraId="2BF82B9D"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 xml:space="preserve">Avant 02 and </w:t>
      </w:r>
      <w:proofErr w:type="spellStart"/>
      <w:r w:rsidRPr="00A417EC">
        <w:rPr>
          <w:rFonts w:ascii="Arial" w:eastAsia="Arial" w:hAnsi="Arial" w:cs="Arial"/>
          <w:lang w:val="en-GB"/>
        </w:rPr>
        <w:t>Cayros</w:t>
      </w:r>
      <w:proofErr w:type="spellEnd"/>
      <w:r w:rsidRPr="00A417EC">
        <w:rPr>
          <w:rFonts w:ascii="Arial" w:eastAsia="Arial" w:hAnsi="Arial" w:cs="Arial"/>
          <w:lang w:val="en-GB"/>
        </w:rPr>
        <w:t xml:space="preserve"> XMS plough</w:t>
      </w:r>
    </w:p>
    <w:p w14:paraId="46586E6E" w14:textId="71E4D686" w:rsidR="00B55A14" w:rsidRDefault="00B55A14" w:rsidP="00B55A14">
      <w:pPr>
        <w:spacing w:after="120" w:line="360" w:lineRule="auto"/>
        <w:ind w:left="567" w:right="1695"/>
        <w:rPr>
          <w:rFonts w:ascii="Arial" w:eastAsia="Arial" w:hAnsi="Arial" w:cs="Arial"/>
        </w:rPr>
      </w:pPr>
    </w:p>
    <w:p w14:paraId="7306CDA2" w14:textId="670BC2E6" w:rsidR="000D4572" w:rsidRDefault="000D4572" w:rsidP="00B55A14">
      <w:pPr>
        <w:spacing w:after="120" w:line="360" w:lineRule="auto"/>
        <w:ind w:left="567" w:right="1695"/>
        <w:rPr>
          <w:rFonts w:ascii="Arial" w:eastAsia="Arial" w:hAnsi="Arial" w:cs="Arial"/>
        </w:rPr>
      </w:pPr>
    </w:p>
    <w:p w14:paraId="4940E5EB" w14:textId="10B7275B" w:rsidR="000D4572" w:rsidRDefault="00226DF5"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D6D75C5" wp14:editId="34447487">
            <wp:extent cx="4323600" cy="2880000"/>
            <wp:effectExtent l="0" t="0" r="0" b="317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323600" cy="2880000"/>
                    </a:xfrm>
                    <a:prstGeom prst="rect">
                      <a:avLst/>
                    </a:prstGeom>
                  </pic:spPr>
                </pic:pic>
              </a:graphicData>
            </a:graphic>
          </wp:inline>
        </w:drawing>
      </w:r>
    </w:p>
    <w:p w14:paraId="77BD13C7"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Double transfer pipes with twin distribution heads on the Avant 6002-2</w:t>
      </w:r>
    </w:p>
    <w:p w14:paraId="4DDADFC1" w14:textId="77777777" w:rsidR="004C01B5" w:rsidRPr="00A417EC" w:rsidRDefault="004C01B5" w:rsidP="00B55A14">
      <w:pPr>
        <w:spacing w:after="120" w:line="360" w:lineRule="auto"/>
        <w:ind w:left="567" w:right="1695"/>
        <w:rPr>
          <w:rFonts w:ascii="Arial" w:eastAsia="Arial" w:hAnsi="Arial" w:cs="Arial"/>
          <w:lang w:val="en-GB"/>
        </w:rPr>
      </w:pPr>
    </w:p>
    <w:p w14:paraId="7BA7EA83" w14:textId="73DC9C85" w:rsidR="00226DF5" w:rsidRPr="00A417EC" w:rsidRDefault="00226DF5" w:rsidP="00B55A14">
      <w:pPr>
        <w:spacing w:after="120" w:line="360" w:lineRule="auto"/>
        <w:ind w:left="567" w:right="1695"/>
        <w:rPr>
          <w:rFonts w:ascii="Arial" w:eastAsia="Arial" w:hAnsi="Arial" w:cs="Arial"/>
          <w:lang w:val="en-US"/>
        </w:rPr>
      </w:pPr>
    </w:p>
    <w:p w14:paraId="716DA11C" w14:textId="2E55571A" w:rsidR="00226DF5" w:rsidRDefault="00226DF5" w:rsidP="00B55A1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AFB599D" wp14:editId="52D4D10C">
            <wp:extent cx="3952800" cy="2880000"/>
            <wp:effectExtent l="0" t="0" r="0" b="317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52800" cy="2880000"/>
                    </a:xfrm>
                    <a:prstGeom prst="rect">
                      <a:avLst/>
                    </a:prstGeom>
                  </pic:spPr>
                </pic:pic>
              </a:graphicData>
            </a:graphic>
          </wp:inline>
        </w:drawing>
      </w:r>
    </w:p>
    <w:p w14:paraId="24807386" w14:textId="77777777" w:rsidR="00A417EC" w:rsidRPr="00A417EC" w:rsidRDefault="00A417EC" w:rsidP="00A417EC">
      <w:pPr>
        <w:spacing w:after="120" w:line="360" w:lineRule="auto"/>
        <w:ind w:left="567" w:right="1695"/>
        <w:rPr>
          <w:rFonts w:ascii="Arial" w:eastAsia="Arial" w:hAnsi="Arial" w:cs="Arial"/>
          <w:lang w:val="en-GB"/>
        </w:rPr>
      </w:pPr>
      <w:r w:rsidRPr="00A417EC">
        <w:rPr>
          <w:rFonts w:ascii="Arial" w:eastAsia="Arial" w:hAnsi="Arial" w:cs="Arial"/>
          <w:lang w:val="en-GB"/>
        </w:rPr>
        <w:t>Coupling the transport chassis is a one-man operation</w:t>
      </w:r>
    </w:p>
    <w:p w14:paraId="1A6956A0" w14:textId="1D7CFD06" w:rsidR="00226DF5" w:rsidRPr="00A417EC" w:rsidRDefault="00226DF5" w:rsidP="00B55A14">
      <w:pPr>
        <w:spacing w:after="120" w:line="360" w:lineRule="auto"/>
        <w:ind w:left="567" w:right="1695"/>
        <w:rPr>
          <w:rFonts w:ascii="Arial" w:eastAsia="Arial" w:hAnsi="Arial" w:cs="Arial"/>
          <w:lang w:val="en-GB"/>
        </w:rPr>
      </w:pPr>
    </w:p>
    <w:p w14:paraId="5F0390D1" w14:textId="26D78043" w:rsidR="00226DF5" w:rsidRPr="00A417EC" w:rsidRDefault="00226DF5" w:rsidP="00B55A14">
      <w:pPr>
        <w:spacing w:after="120" w:line="360" w:lineRule="auto"/>
        <w:ind w:left="567" w:right="1695"/>
        <w:rPr>
          <w:rFonts w:ascii="Arial" w:eastAsia="Arial" w:hAnsi="Arial" w:cs="Arial"/>
          <w:lang w:val="en-US"/>
        </w:rPr>
      </w:pPr>
    </w:p>
    <w:p w14:paraId="3460581E" w14:textId="6CED27D7" w:rsidR="00226DF5" w:rsidRDefault="00226DF5"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11E67A7" wp14:editId="13E9E916">
            <wp:extent cx="3988800" cy="2880000"/>
            <wp:effectExtent l="0" t="0" r="0" b="317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988800" cy="2880000"/>
                    </a:xfrm>
                    <a:prstGeom prst="rect">
                      <a:avLst/>
                    </a:prstGeom>
                  </pic:spPr>
                </pic:pic>
              </a:graphicData>
            </a:graphic>
          </wp:inline>
        </w:drawing>
      </w:r>
    </w:p>
    <w:p w14:paraId="317B9A91" w14:textId="77777777" w:rsidR="00A417EC" w:rsidRPr="00A417EC" w:rsidRDefault="00A417EC" w:rsidP="00A417EC">
      <w:pPr>
        <w:spacing w:after="120" w:line="360" w:lineRule="auto"/>
        <w:ind w:left="567" w:right="1695"/>
        <w:rPr>
          <w:rFonts w:ascii="Arial" w:eastAsia="Arial" w:hAnsi="Arial" w:cs="Arial"/>
          <w:lang w:val="en-GB"/>
        </w:rPr>
      </w:pPr>
      <w:proofErr w:type="spellStart"/>
      <w:r w:rsidRPr="00A417EC">
        <w:rPr>
          <w:rFonts w:ascii="Arial" w:eastAsia="Arial" w:hAnsi="Arial" w:cs="Arial"/>
          <w:lang w:val="en-GB"/>
        </w:rPr>
        <w:t>AmaTron</w:t>
      </w:r>
      <w:proofErr w:type="spellEnd"/>
      <w:r w:rsidRPr="00A417EC">
        <w:rPr>
          <w:rFonts w:ascii="Arial" w:eastAsia="Arial" w:hAnsi="Arial" w:cs="Arial"/>
          <w:lang w:val="en-GB"/>
        </w:rPr>
        <w:t xml:space="preserve"> 4 with ISOBUS software for the Avant</w:t>
      </w:r>
    </w:p>
    <w:p w14:paraId="1EDFDA1A" w14:textId="02F1CB2B" w:rsidR="000D4572" w:rsidRPr="00A417EC" w:rsidRDefault="000D4572" w:rsidP="00B55A14">
      <w:pPr>
        <w:spacing w:after="120" w:line="360" w:lineRule="auto"/>
        <w:ind w:left="567" w:right="1695"/>
        <w:rPr>
          <w:rFonts w:ascii="Arial" w:eastAsia="Arial" w:hAnsi="Arial" w:cs="Arial"/>
          <w:lang w:val="en-GB"/>
        </w:rPr>
      </w:pPr>
    </w:p>
    <w:p w14:paraId="110BE78C" w14:textId="10BE9ECF" w:rsidR="00226DF5" w:rsidRPr="00A417EC" w:rsidRDefault="00226DF5" w:rsidP="00B55A14">
      <w:pPr>
        <w:spacing w:after="120" w:line="360" w:lineRule="auto"/>
        <w:ind w:left="567" w:right="1695"/>
        <w:rPr>
          <w:rFonts w:ascii="Arial" w:eastAsia="Arial" w:hAnsi="Arial" w:cs="Arial"/>
          <w:lang w:val="en-US"/>
        </w:rPr>
      </w:pPr>
    </w:p>
    <w:p w14:paraId="7BDF3779" w14:textId="6B30D5F6" w:rsidR="00226DF5" w:rsidRDefault="00226DF5" w:rsidP="00B55A1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B8D3966" wp14:editId="145881A4">
            <wp:extent cx="3859200" cy="2880000"/>
            <wp:effectExtent l="0" t="0" r="1905" b="317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59200" cy="2880000"/>
                    </a:xfrm>
                    <a:prstGeom prst="rect">
                      <a:avLst/>
                    </a:prstGeom>
                  </pic:spPr>
                </pic:pic>
              </a:graphicData>
            </a:graphic>
          </wp:inline>
        </w:drawing>
      </w:r>
    </w:p>
    <w:p w14:paraId="0A132B44" w14:textId="78333187" w:rsidR="00BC040E" w:rsidRDefault="00A417EC" w:rsidP="0042089C">
      <w:pPr>
        <w:spacing w:after="120" w:line="360" w:lineRule="auto"/>
        <w:ind w:left="567" w:right="1695"/>
        <w:rPr>
          <w:rFonts w:ascii="Arial" w:eastAsia="Arial" w:hAnsi="Arial" w:cs="Arial"/>
          <w:lang w:val="en-GB"/>
        </w:rPr>
      </w:pPr>
      <w:r w:rsidRPr="00A417EC">
        <w:rPr>
          <w:rFonts w:ascii="Arial" w:eastAsia="Arial" w:hAnsi="Arial" w:cs="Arial"/>
          <w:lang w:val="en-GB"/>
        </w:rPr>
        <w:t>Transport chassis</w:t>
      </w:r>
    </w:p>
    <w:p w14:paraId="5F000D7D" w14:textId="20126195" w:rsidR="0042089C" w:rsidRDefault="0042089C" w:rsidP="0042089C">
      <w:pPr>
        <w:spacing w:after="120" w:line="360" w:lineRule="auto"/>
        <w:ind w:left="567" w:right="1695"/>
        <w:rPr>
          <w:rFonts w:ascii="Arial" w:eastAsia="Arial" w:hAnsi="Arial" w:cs="Arial"/>
          <w:lang w:val="en-GB"/>
        </w:rPr>
      </w:pPr>
    </w:p>
    <w:p w14:paraId="7C365D8D" w14:textId="4CAFF4EA" w:rsidR="0042089C" w:rsidRDefault="0042089C" w:rsidP="0042089C">
      <w:pPr>
        <w:spacing w:after="120" w:line="360" w:lineRule="auto"/>
        <w:ind w:left="567" w:right="1695"/>
        <w:rPr>
          <w:rFonts w:ascii="Arial" w:eastAsia="Arial" w:hAnsi="Arial" w:cs="Arial"/>
          <w:lang w:val="en-GB"/>
        </w:rPr>
      </w:pPr>
    </w:p>
    <w:p w14:paraId="1553973E" w14:textId="42DDDE05" w:rsidR="0042089C" w:rsidRDefault="0042089C" w:rsidP="0042089C">
      <w:pPr>
        <w:spacing w:after="120" w:line="360" w:lineRule="auto"/>
        <w:ind w:left="567" w:right="1695"/>
        <w:rPr>
          <w:rFonts w:ascii="Arial" w:eastAsia="Arial" w:hAnsi="Arial" w:cs="Arial"/>
          <w:lang w:val="en-GB"/>
        </w:rPr>
      </w:pPr>
    </w:p>
    <w:p w14:paraId="549B3E02" w14:textId="62A6A48C" w:rsidR="0042089C" w:rsidRDefault="0042089C" w:rsidP="0042089C">
      <w:pPr>
        <w:spacing w:after="120" w:line="360" w:lineRule="auto"/>
        <w:ind w:left="567" w:right="1695"/>
        <w:rPr>
          <w:rFonts w:ascii="Arial" w:eastAsia="Arial" w:hAnsi="Arial" w:cs="Arial"/>
          <w:lang w:val="en-GB"/>
        </w:rPr>
      </w:pPr>
    </w:p>
    <w:p w14:paraId="2E037630" w14:textId="55D9D56B" w:rsidR="0042089C" w:rsidRDefault="0042089C" w:rsidP="0042089C">
      <w:pPr>
        <w:spacing w:after="120" w:line="360" w:lineRule="auto"/>
        <w:ind w:left="567" w:right="1695"/>
        <w:rPr>
          <w:rFonts w:ascii="Arial" w:eastAsia="Arial" w:hAnsi="Arial" w:cs="Arial"/>
          <w:lang w:val="en-GB"/>
        </w:rPr>
      </w:pPr>
    </w:p>
    <w:p w14:paraId="20DD5CBD" w14:textId="77777777" w:rsidR="0042089C" w:rsidRPr="0042089C" w:rsidRDefault="0042089C" w:rsidP="0042089C">
      <w:pPr>
        <w:spacing w:after="120" w:line="360" w:lineRule="auto"/>
        <w:ind w:left="567" w:right="1695"/>
        <w:rPr>
          <w:rFonts w:ascii="Arial" w:eastAsia="Arial" w:hAnsi="Arial" w:cs="Arial"/>
          <w:lang w:val="en-GB"/>
        </w:rPr>
      </w:pPr>
    </w:p>
    <w:p w14:paraId="73FD6E34" w14:textId="77777777" w:rsidR="00A417EC" w:rsidRDefault="00A417EC" w:rsidP="00A417EC">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t xml:space="preserve">Illustrations, </w:t>
      </w:r>
      <w:proofErr w:type="gramStart"/>
      <w:r w:rsidRPr="00267A65">
        <w:rPr>
          <w:rFonts w:ascii="Arial" w:hAnsi="Arial"/>
          <w:color w:val="808080" w:themeColor="background1" w:themeShade="80"/>
          <w:sz w:val="20"/>
          <w:lang w:val="en-US"/>
        </w:rPr>
        <w:t>content</w:t>
      </w:r>
      <w:proofErr w:type="gramEnd"/>
      <w:r w:rsidRPr="00267A65">
        <w:rPr>
          <w:rFonts w:ascii="Arial" w:hAnsi="Arial"/>
          <w:color w:val="808080" w:themeColor="background1" w:themeShade="80"/>
          <w:sz w:val="20"/>
          <w:lang w:val="en-US"/>
        </w:rPr>
        <w:t xml:space="preserve"> and technical data are not binding and may differ depending on the level of equipment. </w:t>
      </w:r>
      <w:proofErr w:type="gramStart"/>
      <w:r w:rsidRPr="00267A65">
        <w:rPr>
          <w:rFonts w:ascii="Arial" w:hAnsi="Arial"/>
          <w:color w:val="808080" w:themeColor="background1" w:themeShade="80"/>
          <w:sz w:val="20"/>
          <w:lang w:val="en-US"/>
        </w:rPr>
        <w:t>Country-specific road</w:t>
      </w:r>
      <w:proofErr w:type="gramEnd"/>
      <w:r w:rsidRPr="00267A65">
        <w:rPr>
          <w:rFonts w:ascii="Arial" w:hAnsi="Arial"/>
          <w:color w:val="808080" w:themeColor="background1" w:themeShade="80"/>
          <w:sz w:val="20"/>
          <w:lang w:val="en-US"/>
        </w:rPr>
        <w:t xml:space="preserve"> traffic regulations apply and must be complied with, meaning that special approval may be required. The permissible axle </w:t>
      </w:r>
      <w:proofErr w:type="gramStart"/>
      <w:r w:rsidRPr="00267A65">
        <w:rPr>
          <w:rFonts w:ascii="Arial" w:hAnsi="Arial"/>
          <w:color w:val="808080" w:themeColor="background1" w:themeShade="80"/>
          <w:sz w:val="20"/>
          <w:lang w:val="en-US"/>
        </w:rPr>
        <w:t>loads</w:t>
      </w:r>
      <w:proofErr w:type="gramEnd"/>
      <w:r w:rsidRPr="00267A65">
        <w:rPr>
          <w:rFonts w:ascii="Arial" w:hAnsi="Arial"/>
          <w:color w:val="808080" w:themeColor="background1" w:themeShade="80"/>
          <w:sz w:val="20"/>
          <w:lang w:val="en-US"/>
        </w:rPr>
        <w:t xml:space="preserve"> and total weights of the tractor have to be checked. Not all the listed combination options are possible with all tractor manufacturers.</w:t>
      </w:r>
    </w:p>
    <w:p w14:paraId="5C79AA77" w14:textId="77777777" w:rsidR="00A417EC" w:rsidRDefault="00A417EC" w:rsidP="00A417EC">
      <w:pPr>
        <w:tabs>
          <w:tab w:val="left" w:pos="3550"/>
        </w:tabs>
        <w:spacing w:line="360" w:lineRule="auto"/>
        <w:ind w:left="567" w:right="1128"/>
        <w:rPr>
          <w:rFonts w:ascii="Arial" w:hAnsi="Arial"/>
          <w:b/>
          <w:color w:val="808080" w:themeColor="background1" w:themeShade="80"/>
          <w:sz w:val="20"/>
          <w:lang w:val="en-US"/>
        </w:rPr>
      </w:pPr>
    </w:p>
    <w:p w14:paraId="428D6E86" w14:textId="77777777" w:rsidR="00A417EC" w:rsidRDefault="00A417EC" w:rsidP="00A417EC">
      <w:pPr>
        <w:tabs>
          <w:tab w:val="left" w:pos="3550"/>
        </w:tabs>
        <w:spacing w:line="360" w:lineRule="auto"/>
        <w:ind w:left="567" w:right="1128"/>
        <w:rPr>
          <w:rFonts w:ascii="Arial" w:hAnsi="Arial"/>
          <w:b/>
          <w:color w:val="808080" w:themeColor="background1" w:themeShade="80"/>
          <w:sz w:val="20"/>
          <w:lang w:val="en-US"/>
        </w:rPr>
      </w:pPr>
    </w:p>
    <w:p w14:paraId="46D5D59C" w14:textId="77777777" w:rsidR="00A417EC" w:rsidRPr="00267A65" w:rsidRDefault="00A417EC" w:rsidP="00A417EC">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14708DBA" w14:textId="77777777" w:rsidR="00A417EC" w:rsidRPr="00E12CE4" w:rsidRDefault="00A417EC" w:rsidP="00A417EC">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w:t>
      </w:r>
      <w:proofErr w:type="spellStart"/>
      <w:r w:rsidRPr="00267A65">
        <w:rPr>
          <w:rFonts w:ascii="Arial" w:hAnsi="Arial"/>
          <w:color w:val="808080" w:themeColor="background1" w:themeShade="80"/>
          <w:sz w:val="20"/>
          <w:lang w:val="en-US"/>
        </w:rPr>
        <w:t>Hasbergen-Gaste</w:t>
      </w:r>
      <w:proofErr w:type="spellEnd"/>
      <w:r w:rsidRPr="00267A65">
        <w:rPr>
          <w:rFonts w:ascii="Arial" w:hAnsi="Arial"/>
          <w:color w:val="808080" w:themeColor="background1" w:themeShade="80"/>
          <w:sz w:val="20"/>
          <w:lang w:val="en-US"/>
        </w:rPr>
        <w:t xml:space="preserve"> in Germany and manufactures agricultural and </w:t>
      </w:r>
      <w:proofErr w:type="spellStart"/>
      <w:r w:rsidRPr="00267A65">
        <w:rPr>
          <w:rFonts w:ascii="Arial" w:hAnsi="Arial"/>
          <w:color w:val="808080" w:themeColor="background1" w:themeShade="80"/>
          <w:sz w:val="20"/>
          <w:lang w:val="en-US"/>
        </w:rPr>
        <w:t>groundcare</w:t>
      </w:r>
      <w:proofErr w:type="spellEnd"/>
      <w:r w:rsidRPr="00267A65">
        <w:rPr>
          <w:rFonts w:ascii="Arial" w:hAnsi="Arial"/>
          <w:color w:val="808080" w:themeColor="background1" w:themeShade="80"/>
          <w:sz w:val="20"/>
          <w:lang w:val="en-US"/>
        </w:rPr>
        <w:t xml:space="preserve"> machinery. The owner-managed company employs around 2000 people at nine different production sites. The agricultural machinery range includes soil tillage implements, seed drills, </w:t>
      </w:r>
      <w:proofErr w:type="spellStart"/>
      <w:r w:rsidRPr="00267A65">
        <w:rPr>
          <w:rFonts w:ascii="Arial" w:hAnsi="Arial"/>
          <w:color w:val="808080" w:themeColor="background1" w:themeShade="80"/>
          <w:sz w:val="20"/>
          <w:lang w:val="en-US"/>
        </w:rPr>
        <w:t>fertiliser</w:t>
      </w:r>
      <w:proofErr w:type="spellEnd"/>
      <w:r w:rsidRPr="00267A65">
        <w:rPr>
          <w:rFonts w:ascii="Arial" w:hAnsi="Arial"/>
          <w:color w:val="808080" w:themeColor="background1" w:themeShade="80"/>
          <w:sz w:val="20"/>
          <w:lang w:val="en-US"/>
        </w:rPr>
        <w:t xml:space="preserve"> spreaders and crop protection equipment. SCHMOTZER </w:t>
      </w:r>
      <w:proofErr w:type="spellStart"/>
      <w:r w:rsidRPr="00267A65">
        <w:rPr>
          <w:rFonts w:ascii="Arial" w:hAnsi="Arial"/>
          <w:color w:val="808080" w:themeColor="background1" w:themeShade="80"/>
          <w:sz w:val="20"/>
          <w:lang w:val="en-US"/>
        </w:rPr>
        <w:t>Hacktechnik</w:t>
      </w:r>
      <w:proofErr w:type="spellEnd"/>
      <w:r w:rsidRPr="00267A65">
        <w:rPr>
          <w:rFonts w:ascii="Arial" w:hAnsi="Arial"/>
          <w:color w:val="808080" w:themeColor="background1" w:themeShade="80"/>
          <w:sz w:val="20"/>
          <w:lang w:val="en-US"/>
        </w:rPr>
        <w:t xml:space="preserve">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w:t>
      </w:r>
      <w:proofErr w:type="spellStart"/>
      <w:r>
        <w:rPr>
          <w:rFonts w:ascii="Arial" w:hAnsi="Arial"/>
          <w:color w:val="808080" w:themeColor="background1" w:themeShade="80"/>
          <w:sz w:val="20"/>
        </w:rPr>
        <w:t>information</w:t>
      </w:r>
      <w:proofErr w:type="spellEnd"/>
      <w:r>
        <w:rPr>
          <w:rFonts w:ascii="Arial" w:hAnsi="Arial"/>
          <w:color w:val="808080" w:themeColor="background1" w:themeShade="80"/>
          <w:sz w:val="20"/>
        </w:rPr>
        <w:t xml:space="preserve">: </w:t>
      </w:r>
      <w:hyperlink r:id="rId22" w:history="1">
        <w:r w:rsidRPr="00B639C4">
          <w:rPr>
            <w:rStyle w:val="Hyperlink"/>
            <w:rFonts w:ascii="Arial" w:hAnsi="Arial"/>
            <w:sz w:val="20"/>
          </w:rPr>
          <w:t>www.amazone.net</w:t>
        </w:r>
      </w:hyperlink>
    </w:p>
    <w:p w14:paraId="252D2E94" w14:textId="34F4275E" w:rsidR="00A46482" w:rsidRDefault="00A417EC" w:rsidP="00BC040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582F41D9" wp14:editId="27FDF7DA">
            <wp:extent cx="241300" cy="241300"/>
            <wp:effectExtent l="0" t="0" r="6350" b="6350"/>
            <wp:docPr id="13" name="Grafik 13">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51A2DC0" wp14:editId="685A0A7F">
            <wp:extent cx="241300" cy="241300"/>
            <wp:effectExtent l="0" t="0" r="6350" b="6350"/>
            <wp:docPr id="12" name="Grafik 12">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1518B9E" wp14:editId="1066124E">
            <wp:extent cx="241300" cy="241300"/>
            <wp:effectExtent l="0" t="0" r="6350" b="6350"/>
            <wp:docPr id="11" name="Grafik 11">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6D8EF03" wp14:editId="3B56142A">
            <wp:extent cx="241300" cy="241300"/>
            <wp:effectExtent l="0" t="0" r="6350" b="6350"/>
            <wp:docPr id="10" name="Grafik 10">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050736F" wp14:editId="596963E8">
            <wp:extent cx="241300" cy="241300"/>
            <wp:effectExtent l="0" t="0" r="6350" b="6350"/>
            <wp:docPr id="7" name="Grafik 7">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8"/>
      <w:footerReference w:type="defaul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DBA9BC" w14:textId="77777777" w:rsidR="00AD0F45" w:rsidRDefault="00AD0F45">
      <w:r>
        <w:separator/>
      </w:r>
    </w:p>
  </w:endnote>
  <w:endnote w:type="continuationSeparator" w:id="0">
    <w:p w14:paraId="29648084" w14:textId="77777777" w:rsidR="00AD0F45" w:rsidRDefault="00AD0F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F86694F" w14:textId="77777777" w:rsidR="00A417EC" w:rsidRPr="0093254A" w:rsidRDefault="00A417EC" w:rsidP="00A417EC">
                          <w:pPr>
                            <w:spacing w:line="280" w:lineRule="exact"/>
                            <w:rPr>
                              <w:rFonts w:ascii="Arial" w:hAnsi="Arial"/>
                              <w:spacing w:val="2"/>
                              <w:sz w:val="20"/>
                            </w:rPr>
                          </w:pPr>
                          <w:bookmarkStart w:id="0" w:name="OLE_LINK1"/>
                          <w:bookmarkStart w:id="1" w:name="OLE_LINK2"/>
                          <w:bookmarkStart w:id="2" w:name="_Hlk84516768"/>
                          <w:r>
                            <w:rPr>
                              <w:rFonts w:ascii="Arial" w:hAnsi="Arial"/>
                              <w:sz w:val="20"/>
                            </w:rPr>
                            <w:t>AMAZONEN-WERKE H. DREYER SE &amp; Co. KG ∙ Am Amazonenwerk 9–13 ∙ 49205 Hasbergen-Gaste, Germany</w:t>
                          </w:r>
                        </w:p>
                        <w:p w14:paraId="0282AEA8" w14:textId="77777777" w:rsidR="00A417EC" w:rsidRPr="00B005FD" w:rsidRDefault="00A417EC" w:rsidP="00A417EC">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0"/>
                          <w:bookmarkEnd w:id="1"/>
                          <w:bookmarkEnd w:id="2"/>
                        </w:p>
                        <w:p w14:paraId="6A7303EC" w14:textId="77777777" w:rsidR="00A417EC" w:rsidRPr="00B005FD" w:rsidRDefault="00A417EC" w:rsidP="00A417EC">
                          <w:pPr>
                            <w:spacing w:line="280" w:lineRule="exact"/>
                            <w:rPr>
                              <w:rFonts w:ascii="Arial" w:hAnsi="Arial"/>
                              <w:spacing w:val="2"/>
                              <w:sz w:val="20"/>
                              <w:lang w:val="en-GB"/>
                            </w:rPr>
                          </w:pPr>
                        </w:p>
                        <w:p w14:paraId="60FD3ABD" w14:textId="687D071A" w:rsidR="005E0980" w:rsidRPr="00A417EC"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1F86694F" w14:textId="77777777" w:rsidR="00A417EC" w:rsidRPr="0093254A" w:rsidRDefault="00A417EC" w:rsidP="00A417EC">
                    <w:pPr>
                      <w:spacing w:line="280" w:lineRule="exact"/>
                      <w:rPr>
                        <w:rFonts w:ascii="Arial" w:hAnsi="Arial"/>
                        <w:spacing w:val="2"/>
                        <w:sz w:val="20"/>
                      </w:rPr>
                    </w:pPr>
                    <w:bookmarkStart w:id="3" w:name="OLE_LINK1"/>
                    <w:bookmarkStart w:id="4" w:name="OLE_LINK2"/>
                    <w:bookmarkStart w:id="5" w:name="_Hlk84516768"/>
                    <w:r>
                      <w:rPr>
                        <w:rFonts w:ascii="Arial" w:hAnsi="Arial"/>
                        <w:sz w:val="20"/>
                      </w:rPr>
                      <w:t>AMAZONEN-WERKE H. DREYER SE &amp; Co. KG ∙ Am Amazonenwerk 9–13 ∙ 49205 Hasbergen-Gaste, Germany</w:t>
                    </w:r>
                  </w:p>
                  <w:p w14:paraId="0282AEA8" w14:textId="77777777" w:rsidR="00A417EC" w:rsidRPr="00B005FD" w:rsidRDefault="00A417EC" w:rsidP="00A417EC">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3"/>
                    <w:bookmarkEnd w:id="4"/>
                    <w:bookmarkEnd w:id="5"/>
                  </w:p>
                  <w:p w14:paraId="6A7303EC" w14:textId="77777777" w:rsidR="00A417EC" w:rsidRPr="00B005FD" w:rsidRDefault="00A417EC" w:rsidP="00A417EC">
                    <w:pPr>
                      <w:spacing w:line="280" w:lineRule="exact"/>
                      <w:rPr>
                        <w:rFonts w:ascii="Arial" w:hAnsi="Arial"/>
                        <w:spacing w:val="2"/>
                        <w:sz w:val="20"/>
                        <w:lang w:val="en-GB"/>
                      </w:rPr>
                    </w:pPr>
                  </w:p>
                  <w:p w14:paraId="60FD3ABD" w14:textId="687D071A" w:rsidR="005E0980" w:rsidRPr="00A417EC" w:rsidRDefault="005E0980" w:rsidP="006F7755">
                    <w:pPr>
                      <w:spacing w:line="280" w:lineRule="exact"/>
                      <w:rPr>
                        <w:rFonts w:ascii="Arial" w:hAnsi="Arial"/>
                        <w:spacing w:val="2"/>
                        <w:sz w:val="20"/>
                        <w:lang w:val="en-GB"/>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3F465C" w14:textId="77777777" w:rsidR="00AD0F45" w:rsidRDefault="00AD0F45">
      <w:r>
        <w:separator/>
      </w:r>
    </w:p>
  </w:footnote>
  <w:footnote w:type="continuationSeparator" w:id="0">
    <w:p w14:paraId="694EA6AF" w14:textId="77777777" w:rsidR="00AD0F45" w:rsidRDefault="00AD0F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68EEF6B4" w:rsidR="005E0980" w:rsidRDefault="00E81D17" w:rsidP="0042089C">
    <w:pPr>
      <w:pStyle w:val="Kopfzeile"/>
      <w:tabs>
        <w:tab w:val="clear" w:pos="4536"/>
        <w:tab w:val="clear" w:pos="9072"/>
        <w:tab w:val="center" w:pos="5383"/>
      </w:tabs>
    </w:pPr>
    <w:r w:rsidRPr="00E81D17">
      <w:rPr>
        <w:noProof/>
      </w:rPr>
      <mc:AlternateContent>
        <mc:Choice Requires="wpg">
          <w:drawing>
            <wp:anchor distT="0" distB="0" distL="114300" distR="114300" simplePos="0" relativeHeight="251666432" behindDoc="0" locked="0" layoutInCell="1" allowOverlap="1" wp14:anchorId="385FCC15" wp14:editId="6A83B949">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8213B7E"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4572"/>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3A57"/>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26DF5"/>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66A"/>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2AD"/>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0A51"/>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89C"/>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01B5"/>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126"/>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A1766"/>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1C4B"/>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17EC"/>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96333"/>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0F45"/>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BD2"/>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5A14"/>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40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369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4A54"/>
    <w:rsid w:val="00CD53D2"/>
    <w:rsid w:val="00CD7020"/>
    <w:rsid w:val="00CD7C8B"/>
    <w:rsid w:val="00CE0F6D"/>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DE2"/>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6EB8"/>
    <w:rsid w:val="00F57E88"/>
    <w:rsid w:val="00F57F74"/>
    <w:rsid w:val="00F605B6"/>
    <w:rsid w:val="00F61632"/>
    <w:rsid w:val="00F6206B"/>
    <w:rsid w:val="00F657A8"/>
    <w:rsid w:val="00F65A62"/>
    <w:rsid w:val="00F670F6"/>
    <w:rsid w:val="00F6774C"/>
    <w:rsid w:val="00F71206"/>
    <w:rsid w:val="00F7525F"/>
    <w:rsid w:val="00F8079B"/>
    <w:rsid w:val="00F80F29"/>
    <w:rsid w:val="00F82F93"/>
    <w:rsid w:val="00F8399A"/>
    <w:rsid w:val="00F923C5"/>
    <w:rsid w:val="00F9254C"/>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4C01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instagram.com/amazone_group" TargetMode="External"/><Relationship Id="rId39" Type="http://schemas.openxmlformats.org/officeDocument/2006/relationships/footer" Target="footer1.xml"/><Relationship Id="rId21" Type="http://schemas.openxmlformats.org/officeDocument/2006/relationships/image" Target="media/image14.jpeg"/><Relationship Id="rId34" Type="http://schemas.openxmlformats.org/officeDocument/2006/relationships/image" Target="cid:LinkedIn_80de4e9c-c7a3-41e3-8e11-063f7eace13d.jp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www.youtube.com/user/amazone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hyperlink" Target="https://www.linkedin.com/company/amazone-group/" TargetMode="External"/><Relationship Id="rId37" Type="http://schemas.openxmlformats.org/officeDocument/2006/relationships/image" Target="cid:Xing1_e3730686-2953-47a9-9c47-dbaa518a9207.jp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facebook.com/amazone.group" TargetMode="External"/><Relationship Id="rId28" Type="http://schemas.openxmlformats.org/officeDocument/2006/relationships/image" Target="cid:IG_efb650a7-31e4-4674-98db-f2d2d5c58dce.jpg" TargetMode="External"/><Relationship Id="rId36"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amazone.net" TargetMode="External"/><Relationship Id="rId27" Type="http://schemas.openxmlformats.org/officeDocument/2006/relationships/image" Target="media/image16.jpeg"/><Relationship Id="rId30" Type="http://schemas.openxmlformats.org/officeDocument/2006/relationships/image" Target="media/image17.jpeg"/><Relationship Id="rId35" Type="http://schemas.openxmlformats.org/officeDocument/2006/relationships/hyperlink" Target="https://www.xing.com/company/amazone"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FB_70d43fd1-a841-4de4-bbaa-3e1f495f95d3.jpg" TargetMode="External"/><Relationship Id="rId33" Type="http://schemas.openxmlformats.org/officeDocument/2006/relationships/image" Target="media/image18.jpeg"/><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1142</Words>
  <Characters>7196</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8322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